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E2D7B" w14:textId="77777777" w:rsidR="0062301F" w:rsidRDefault="0062301F" w:rsidP="00A44304">
      <w:pPr>
        <w:jc w:val="center"/>
        <w:rPr>
          <w:b/>
          <w:sz w:val="24"/>
          <w:szCs w:val="24"/>
        </w:rPr>
      </w:pPr>
      <w:bookmarkStart w:id="0" w:name="_GoBack"/>
      <w:bookmarkEnd w:id="0"/>
      <w:r>
        <w:rPr>
          <w:b/>
          <w:sz w:val="24"/>
          <w:szCs w:val="24"/>
        </w:rPr>
        <w:t>Alignment of</w:t>
      </w:r>
      <w:r w:rsidR="001F5A04" w:rsidRPr="00A44304">
        <w:rPr>
          <w:b/>
          <w:sz w:val="24"/>
          <w:szCs w:val="24"/>
        </w:rPr>
        <w:t xml:space="preserve"> SWEAP Instruments (</w:t>
      </w:r>
      <w:r>
        <w:rPr>
          <w:b/>
          <w:sz w:val="24"/>
          <w:szCs w:val="24"/>
        </w:rPr>
        <w:t xml:space="preserve">FCAI </w:t>
      </w:r>
      <w:r w:rsidR="001F5A04" w:rsidRPr="00A44304">
        <w:rPr>
          <w:b/>
          <w:sz w:val="24"/>
          <w:szCs w:val="24"/>
        </w:rPr>
        <w:t>&amp; Field) with 2015 CSWE EPAS</w:t>
      </w:r>
    </w:p>
    <w:p w14:paraId="51E37CCF" w14:textId="77777777" w:rsidR="0062301F" w:rsidRPr="0062301F" w:rsidRDefault="0062301F" w:rsidP="0062301F">
      <w:pPr>
        <w:rPr>
          <w:rFonts w:cs="Arial"/>
          <w:sz w:val="20"/>
          <w:szCs w:val="20"/>
        </w:rPr>
      </w:pPr>
      <w:r w:rsidRPr="0062301F">
        <w:rPr>
          <w:rFonts w:cs="Arial"/>
          <w:sz w:val="20"/>
          <w:szCs w:val="20"/>
        </w:rPr>
        <w:t>CSWE EPAS 2015 requires programs to assess multiple dimensions of each of the nine (9) core competencies. These dimensions include knowledge, val</w:t>
      </w:r>
      <w:r w:rsidR="007715F3">
        <w:rPr>
          <w:rFonts w:cs="Arial"/>
          <w:sz w:val="20"/>
          <w:szCs w:val="20"/>
        </w:rPr>
        <w:t>ues, skills, and cognitive and a</w:t>
      </w:r>
      <w:r w:rsidRPr="0062301F">
        <w:rPr>
          <w:rFonts w:cs="Arial"/>
          <w:sz w:val="20"/>
          <w:szCs w:val="20"/>
        </w:rPr>
        <w:t xml:space="preserve">ffective processes. By using the SWEAP Field (FPPAI) and Foundation Curriculum Assessment Instrument (FCAI) in combination, a program will have the requisite multi-dimensional measures of each of competency.  </w:t>
      </w:r>
    </w:p>
    <w:p w14:paraId="1F37E2B9" w14:textId="77777777" w:rsidR="0062301F" w:rsidRPr="0062301F" w:rsidRDefault="0062301F" w:rsidP="0062301F">
      <w:pPr>
        <w:rPr>
          <w:rFonts w:cs="Arial"/>
          <w:sz w:val="20"/>
          <w:szCs w:val="20"/>
        </w:rPr>
      </w:pPr>
      <w:r w:rsidRPr="0062301F">
        <w:rPr>
          <w:rFonts w:cs="Arial"/>
          <w:sz w:val="20"/>
          <w:szCs w:val="20"/>
        </w:rPr>
        <w:t xml:space="preserve">Knowledge requisite for competent practice of each core competency is measured by SWEAP’s Curriculum </w:t>
      </w:r>
      <w:r w:rsidR="008C3DD8">
        <w:rPr>
          <w:rFonts w:cs="Arial"/>
          <w:sz w:val="20"/>
          <w:szCs w:val="20"/>
        </w:rPr>
        <w:t xml:space="preserve">Assessment </w:t>
      </w:r>
      <w:r w:rsidRPr="0062301F">
        <w:rPr>
          <w:rFonts w:cs="Arial"/>
          <w:sz w:val="20"/>
          <w:szCs w:val="20"/>
        </w:rPr>
        <w:t xml:space="preserve">Instrument (FCAI). The report for the updated </w:t>
      </w:r>
      <w:r w:rsidR="008C3DD8">
        <w:rPr>
          <w:rFonts w:cs="Arial"/>
          <w:sz w:val="20"/>
          <w:szCs w:val="20"/>
        </w:rPr>
        <w:t>FCAI</w:t>
      </w:r>
      <w:r w:rsidRPr="0062301F">
        <w:rPr>
          <w:rFonts w:cs="Arial"/>
          <w:sz w:val="20"/>
          <w:szCs w:val="20"/>
        </w:rPr>
        <w:t xml:space="preserve"> includes aggregate scale scores for each core competency, with comparisons to the national average. For an additional cost, programs can order reporting of individual students’ scale scores (av</w:t>
      </w:r>
      <w:r w:rsidR="008C3DD8">
        <w:rPr>
          <w:rFonts w:cs="Arial"/>
          <w:sz w:val="20"/>
          <w:szCs w:val="20"/>
        </w:rPr>
        <w:t>ailable for online FCAI’s only</w:t>
      </w:r>
      <w:r w:rsidRPr="0062301F">
        <w:rPr>
          <w:rFonts w:cs="Arial"/>
          <w:sz w:val="20"/>
          <w:szCs w:val="20"/>
        </w:rPr>
        <w:t>)</w:t>
      </w:r>
    </w:p>
    <w:p w14:paraId="3E019EA9" w14:textId="77777777" w:rsidR="0062301F" w:rsidRPr="0062301F" w:rsidRDefault="0062301F" w:rsidP="0062301F">
      <w:pPr>
        <w:rPr>
          <w:rFonts w:cs="Arial"/>
          <w:sz w:val="20"/>
          <w:szCs w:val="20"/>
        </w:rPr>
      </w:pPr>
      <w:proofErr w:type="gramStart"/>
      <w:r w:rsidRPr="0062301F">
        <w:rPr>
          <w:rFonts w:cs="Arial"/>
          <w:sz w:val="20"/>
          <w:szCs w:val="20"/>
        </w:rPr>
        <w:t xml:space="preserve">SWEAP’s </w:t>
      </w:r>
      <w:r w:rsidR="008C3DD8">
        <w:rPr>
          <w:rFonts w:cs="Arial"/>
          <w:sz w:val="20"/>
          <w:szCs w:val="20"/>
        </w:rPr>
        <w:t xml:space="preserve"> </w:t>
      </w:r>
      <w:r w:rsidRPr="0062301F">
        <w:rPr>
          <w:rFonts w:cs="Arial"/>
          <w:sz w:val="20"/>
          <w:szCs w:val="20"/>
        </w:rPr>
        <w:t>Field</w:t>
      </w:r>
      <w:proofErr w:type="gramEnd"/>
      <w:r w:rsidRPr="0062301F">
        <w:rPr>
          <w:rFonts w:cs="Arial"/>
          <w:sz w:val="20"/>
          <w:szCs w:val="20"/>
        </w:rPr>
        <w:t xml:space="preserve"> </w:t>
      </w:r>
      <w:r w:rsidR="008C3DD8">
        <w:rPr>
          <w:rFonts w:cs="Arial"/>
          <w:sz w:val="20"/>
          <w:szCs w:val="20"/>
        </w:rPr>
        <w:t xml:space="preserve">Placement/Practicum Assessment </w:t>
      </w:r>
      <w:r w:rsidRPr="0062301F">
        <w:rPr>
          <w:rFonts w:cs="Arial"/>
          <w:sz w:val="20"/>
          <w:szCs w:val="20"/>
        </w:rPr>
        <w:t>Instrument (FPPAI) measures at least one additional dimension for each core competency (values</w:t>
      </w:r>
      <w:r w:rsidR="007715F3">
        <w:rPr>
          <w:rFonts w:cs="Arial"/>
          <w:sz w:val="20"/>
          <w:szCs w:val="20"/>
        </w:rPr>
        <w:t>, skills, and/or cognitive and a</w:t>
      </w:r>
      <w:r w:rsidRPr="0062301F">
        <w:rPr>
          <w:rFonts w:cs="Arial"/>
          <w:sz w:val="20"/>
          <w:szCs w:val="20"/>
        </w:rPr>
        <w:t>ffective processes). The updated aggregated r</w:t>
      </w:r>
      <w:r w:rsidR="008C3DD8">
        <w:rPr>
          <w:rFonts w:cs="Arial"/>
          <w:sz w:val="20"/>
          <w:szCs w:val="20"/>
        </w:rPr>
        <w:t xml:space="preserve">eport for the Field Instrument/ </w:t>
      </w:r>
      <w:r w:rsidRPr="0062301F">
        <w:rPr>
          <w:rFonts w:cs="Arial"/>
          <w:sz w:val="20"/>
          <w:szCs w:val="20"/>
        </w:rPr>
        <w:t>FPPAI includes scores for individual behaviors under each core competency, a full scale score for each competency, and scores at the competency level that reflect at least one dimension (values</w:t>
      </w:r>
      <w:r w:rsidR="007715F3">
        <w:rPr>
          <w:rFonts w:cs="Arial"/>
          <w:sz w:val="20"/>
          <w:szCs w:val="20"/>
        </w:rPr>
        <w:t>, skills, and/or cognitive and a</w:t>
      </w:r>
      <w:r w:rsidRPr="0062301F">
        <w:rPr>
          <w:rFonts w:cs="Arial"/>
          <w:sz w:val="20"/>
          <w:szCs w:val="20"/>
        </w:rPr>
        <w:t>ffective processes) for each competency.</w:t>
      </w:r>
    </w:p>
    <w:p w14:paraId="5F308FDC" w14:textId="77777777" w:rsidR="0062301F" w:rsidRPr="0062301F" w:rsidRDefault="0062301F" w:rsidP="0062301F">
      <w:pPr>
        <w:rPr>
          <w:rFonts w:cs="Arial"/>
          <w:sz w:val="20"/>
          <w:szCs w:val="20"/>
        </w:rPr>
      </w:pPr>
      <w:r w:rsidRPr="0062301F">
        <w:rPr>
          <w:rFonts w:cs="Arial"/>
          <w:sz w:val="20"/>
          <w:szCs w:val="20"/>
        </w:rPr>
        <w:t>To help interpret the re</w:t>
      </w:r>
      <w:r w:rsidR="008C3DD8">
        <w:rPr>
          <w:rFonts w:cs="Arial"/>
          <w:sz w:val="20"/>
          <w:szCs w:val="20"/>
        </w:rPr>
        <w:t xml:space="preserve">ports for the </w:t>
      </w:r>
      <w:r w:rsidRPr="0062301F">
        <w:rPr>
          <w:rFonts w:cs="Arial"/>
          <w:sz w:val="20"/>
          <w:szCs w:val="20"/>
        </w:rPr>
        <w:t>FPPAI, the SWEAP team has developed operational definitions for va</w:t>
      </w:r>
      <w:r w:rsidR="007715F3">
        <w:rPr>
          <w:rFonts w:cs="Arial"/>
          <w:sz w:val="20"/>
          <w:szCs w:val="20"/>
        </w:rPr>
        <w:t>lues, skills and cognitive and a</w:t>
      </w:r>
      <w:r w:rsidRPr="0062301F">
        <w:rPr>
          <w:rFonts w:cs="Arial"/>
          <w:sz w:val="20"/>
          <w:szCs w:val="20"/>
        </w:rPr>
        <w:t>ffective processes dimensions as follows:</w:t>
      </w:r>
    </w:p>
    <w:p w14:paraId="650BDC49" w14:textId="77777777" w:rsidR="0062301F" w:rsidRPr="0062301F" w:rsidRDefault="0062301F" w:rsidP="0062301F">
      <w:pPr>
        <w:pStyle w:val="NormalWeb"/>
        <w:rPr>
          <w:rFonts w:asciiTheme="minorHAnsi" w:hAnsiTheme="minorHAnsi" w:cs="Arial"/>
        </w:rPr>
      </w:pPr>
      <w:r w:rsidRPr="0062301F">
        <w:rPr>
          <w:rFonts w:asciiTheme="minorHAnsi" w:hAnsiTheme="minorHAnsi" w:cs="Arial"/>
          <w:b/>
        </w:rPr>
        <w:t>Values:</w:t>
      </w:r>
      <w:r w:rsidRPr="0062301F">
        <w:rPr>
          <w:rFonts w:asciiTheme="minorHAnsi" w:hAnsiTheme="minorHAnsi" w:cs="Arial"/>
        </w:rPr>
        <w:t xml:space="preserve"> The field instructor is able to observe the intern’s adherence to (ability to follow) social work core values (Service, social justice, the dignity and worth of the person, the importance of human relationships, integrity, competence, human rights, and scientific inquiry), as defined by CSWE. It is worth noting that this definition does not imply that the student imbues (internalizes) these values; rather, that the student demonstrates the ability to practice according to these professional values.   </w:t>
      </w:r>
    </w:p>
    <w:p w14:paraId="130ED5E8" w14:textId="77777777" w:rsidR="0062301F" w:rsidRPr="0062301F" w:rsidRDefault="0062301F" w:rsidP="0062301F">
      <w:pPr>
        <w:pStyle w:val="NormalWeb"/>
        <w:rPr>
          <w:rFonts w:asciiTheme="minorHAnsi" w:hAnsiTheme="minorHAnsi" w:cs="Arial"/>
        </w:rPr>
      </w:pPr>
      <w:r w:rsidRPr="0062301F">
        <w:rPr>
          <w:rFonts w:asciiTheme="minorHAnsi" w:hAnsiTheme="minorHAnsi" w:cs="Arial"/>
          <w:b/>
        </w:rPr>
        <w:t>Skills:</w:t>
      </w:r>
      <w:r w:rsidRPr="0062301F">
        <w:rPr>
          <w:rFonts w:asciiTheme="minorHAnsi" w:hAnsiTheme="minorHAnsi" w:cs="Arial"/>
        </w:rPr>
        <w:t xml:space="preserve"> The field instructor is able to observe the student’s ability to execute professional behaviors in the field that demonstrate the integration and application of what they have learned through their social work education. </w:t>
      </w:r>
    </w:p>
    <w:p w14:paraId="3B30E2A6" w14:textId="77777777" w:rsidR="0062301F" w:rsidRPr="0062301F" w:rsidRDefault="007715F3" w:rsidP="0062301F">
      <w:pPr>
        <w:pStyle w:val="NormalWeb"/>
        <w:rPr>
          <w:rFonts w:asciiTheme="minorHAnsi" w:hAnsiTheme="minorHAnsi"/>
          <w:b/>
        </w:rPr>
      </w:pPr>
      <w:r>
        <w:rPr>
          <w:rFonts w:asciiTheme="minorHAnsi" w:hAnsiTheme="minorHAnsi" w:cs="Arial"/>
          <w:b/>
        </w:rPr>
        <w:t>Cognitive and A</w:t>
      </w:r>
      <w:r w:rsidR="0062301F" w:rsidRPr="0062301F">
        <w:rPr>
          <w:rFonts w:asciiTheme="minorHAnsi" w:hAnsiTheme="minorHAnsi" w:cs="Arial"/>
          <w:b/>
        </w:rPr>
        <w:t>ffective Processes:</w:t>
      </w:r>
      <w:r w:rsidR="0062301F" w:rsidRPr="0062301F">
        <w:rPr>
          <w:rFonts w:asciiTheme="minorHAnsi" w:hAnsiTheme="minorHAnsi" w:cs="Arial"/>
        </w:rPr>
        <w:t xml:space="preserve">  The field instructor is able to observe the student’s ability to engage in critical thinking and utilize affective reactions to exercise appropriate judgment when working with or on behalf of the client/client system, peers, colleagues, and/or the community.  </w:t>
      </w:r>
    </w:p>
    <w:tbl>
      <w:tblPr>
        <w:tblStyle w:val="TableGrid"/>
        <w:tblW w:w="11028" w:type="dxa"/>
        <w:tblLook w:val="04A0" w:firstRow="1" w:lastRow="0" w:firstColumn="1" w:lastColumn="0" w:noHBand="0" w:noVBand="1"/>
      </w:tblPr>
      <w:tblGrid>
        <w:gridCol w:w="8220"/>
        <w:gridCol w:w="1401"/>
        <w:gridCol w:w="1407"/>
      </w:tblGrid>
      <w:tr w:rsidR="0062301F" w:rsidRPr="00A44304" w14:paraId="1AB86228" w14:textId="77777777" w:rsidTr="00763CEF">
        <w:tc>
          <w:tcPr>
            <w:tcW w:w="8220" w:type="dxa"/>
            <w:vMerge w:val="restart"/>
          </w:tcPr>
          <w:p w14:paraId="5D73CB13" w14:textId="77777777" w:rsidR="0062301F" w:rsidRPr="00200CFB" w:rsidRDefault="0062301F" w:rsidP="001F5A04">
            <w:pPr>
              <w:jc w:val="center"/>
              <w:rPr>
                <w:b/>
                <w:sz w:val="20"/>
                <w:szCs w:val="20"/>
              </w:rPr>
            </w:pPr>
            <w:r w:rsidRPr="00200CFB">
              <w:rPr>
                <w:b/>
                <w:sz w:val="20"/>
                <w:szCs w:val="20"/>
              </w:rPr>
              <w:t>Competency</w:t>
            </w:r>
          </w:p>
        </w:tc>
        <w:tc>
          <w:tcPr>
            <w:tcW w:w="2808" w:type="dxa"/>
            <w:gridSpan w:val="2"/>
          </w:tcPr>
          <w:p w14:paraId="3E4290C3" w14:textId="77777777" w:rsidR="0062301F" w:rsidRPr="00200CFB" w:rsidRDefault="0062301F" w:rsidP="001F5A04">
            <w:pPr>
              <w:jc w:val="center"/>
              <w:rPr>
                <w:b/>
                <w:sz w:val="20"/>
                <w:szCs w:val="20"/>
              </w:rPr>
            </w:pPr>
            <w:r>
              <w:rPr>
                <w:b/>
                <w:sz w:val="20"/>
                <w:szCs w:val="20"/>
              </w:rPr>
              <w:t>Dimension(s) Covered</w:t>
            </w:r>
          </w:p>
        </w:tc>
      </w:tr>
      <w:tr w:rsidR="0062301F" w:rsidRPr="00A44304" w14:paraId="6EEAFD3E" w14:textId="77777777" w:rsidTr="00763CEF">
        <w:tc>
          <w:tcPr>
            <w:tcW w:w="8220" w:type="dxa"/>
            <w:vMerge/>
          </w:tcPr>
          <w:p w14:paraId="2E9A5FCA" w14:textId="77777777" w:rsidR="0062301F" w:rsidRPr="00200CFB" w:rsidRDefault="0062301F" w:rsidP="001F5A04">
            <w:pPr>
              <w:jc w:val="center"/>
              <w:rPr>
                <w:b/>
                <w:sz w:val="20"/>
                <w:szCs w:val="20"/>
              </w:rPr>
            </w:pPr>
          </w:p>
        </w:tc>
        <w:tc>
          <w:tcPr>
            <w:tcW w:w="1401" w:type="dxa"/>
          </w:tcPr>
          <w:p w14:paraId="73599841" w14:textId="77777777" w:rsidR="0062301F" w:rsidRPr="00200CFB" w:rsidRDefault="0062301F" w:rsidP="001F5A04">
            <w:pPr>
              <w:jc w:val="center"/>
              <w:rPr>
                <w:b/>
                <w:sz w:val="20"/>
                <w:szCs w:val="20"/>
              </w:rPr>
            </w:pPr>
            <w:r>
              <w:rPr>
                <w:b/>
                <w:sz w:val="20"/>
                <w:szCs w:val="20"/>
              </w:rPr>
              <w:t>FCAI</w:t>
            </w:r>
          </w:p>
        </w:tc>
        <w:tc>
          <w:tcPr>
            <w:tcW w:w="1407" w:type="dxa"/>
          </w:tcPr>
          <w:p w14:paraId="4F32E794" w14:textId="77777777" w:rsidR="0062301F" w:rsidRPr="00200CFB" w:rsidRDefault="0062301F" w:rsidP="0043780B">
            <w:pPr>
              <w:jc w:val="center"/>
              <w:rPr>
                <w:b/>
                <w:sz w:val="20"/>
                <w:szCs w:val="20"/>
              </w:rPr>
            </w:pPr>
            <w:r w:rsidRPr="00200CFB">
              <w:rPr>
                <w:b/>
                <w:sz w:val="20"/>
                <w:szCs w:val="20"/>
              </w:rPr>
              <w:t>Field (FPPAI)</w:t>
            </w:r>
          </w:p>
        </w:tc>
      </w:tr>
      <w:tr w:rsidR="0062301F" w:rsidRPr="00A44304" w14:paraId="39EC3F51" w14:textId="77777777" w:rsidTr="0062301F">
        <w:tc>
          <w:tcPr>
            <w:tcW w:w="8220" w:type="dxa"/>
          </w:tcPr>
          <w:p w14:paraId="4802239E"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1–Demonstrate Ethical and Professional Behavior</w:t>
            </w:r>
          </w:p>
        </w:tc>
        <w:tc>
          <w:tcPr>
            <w:tcW w:w="1401" w:type="dxa"/>
            <w:vMerge w:val="restart"/>
            <w:textDirection w:val="btLr"/>
          </w:tcPr>
          <w:p w14:paraId="151D340D" w14:textId="77777777" w:rsidR="0062301F" w:rsidRPr="0062301F" w:rsidRDefault="0062301F" w:rsidP="0062301F">
            <w:pPr>
              <w:ind w:left="113" w:right="113"/>
              <w:jc w:val="center"/>
              <w:rPr>
                <w:sz w:val="72"/>
                <w:szCs w:val="72"/>
              </w:rPr>
            </w:pPr>
            <w:r w:rsidRPr="0062301F">
              <w:rPr>
                <w:sz w:val="72"/>
                <w:szCs w:val="72"/>
              </w:rPr>
              <w:t>Knowledge</w:t>
            </w:r>
          </w:p>
        </w:tc>
        <w:tc>
          <w:tcPr>
            <w:tcW w:w="1407" w:type="dxa"/>
            <w:vAlign w:val="center"/>
          </w:tcPr>
          <w:p w14:paraId="1C628D6C" w14:textId="77777777" w:rsidR="0062301F" w:rsidRDefault="0062301F" w:rsidP="0062301F">
            <w:pPr>
              <w:jc w:val="center"/>
              <w:rPr>
                <w:sz w:val="20"/>
                <w:szCs w:val="20"/>
              </w:rPr>
            </w:pPr>
            <w:r>
              <w:rPr>
                <w:sz w:val="20"/>
                <w:szCs w:val="20"/>
              </w:rPr>
              <w:t>Values</w:t>
            </w:r>
          </w:p>
          <w:p w14:paraId="0BD832A4" w14:textId="77777777" w:rsidR="0062301F" w:rsidRDefault="0062301F" w:rsidP="0062301F">
            <w:pPr>
              <w:jc w:val="center"/>
              <w:rPr>
                <w:sz w:val="20"/>
                <w:szCs w:val="20"/>
              </w:rPr>
            </w:pPr>
            <w:r>
              <w:rPr>
                <w:sz w:val="20"/>
                <w:szCs w:val="20"/>
              </w:rPr>
              <w:t>Skills</w:t>
            </w:r>
          </w:p>
          <w:p w14:paraId="001B7F38" w14:textId="4DBC0433" w:rsidR="0062301F" w:rsidRPr="00200CFB" w:rsidRDefault="0007081C"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7C47F6DD" w14:textId="77777777" w:rsidTr="0062301F">
        <w:tc>
          <w:tcPr>
            <w:tcW w:w="8220" w:type="dxa"/>
          </w:tcPr>
          <w:p w14:paraId="3745D434"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2 –Engage Diversity and Difference in Practice</w:t>
            </w:r>
          </w:p>
        </w:tc>
        <w:tc>
          <w:tcPr>
            <w:tcW w:w="1401" w:type="dxa"/>
            <w:vMerge/>
          </w:tcPr>
          <w:p w14:paraId="0CEAA596" w14:textId="77777777" w:rsidR="0062301F" w:rsidRPr="00200CFB" w:rsidRDefault="0062301F" w:rsidP="00200CFB">
            <w:pPr>
              <w:jc w:val="center"/>
              <w:rPr>
                <w:sz w:val="20"/>
                <w:szCs w:val="20"/>
              </w:rPr>
            </w:pPr>
          </w:p>
        </w:tc>
        <w:tc>
          <w:tcPr>
            <w:tcW w:w="1407" w:type="dxa"/>
            <w:vAlign w:val="center"/>
          </w:tcPr>
          <w:p w14:paraId="20DF250A" w14:textId="77777777" w:rsidR="0062301F" w:rsidRDefault="0062301F" w:rsidP="0062301F">
            <w:pPr>
              <w:jc w:val="center"/>
              <w:rPr>
                <w:sz w:val="20"/>
                <w:szCs w:val="20"/>
              </w:rPr>
            </w:pPr>
            <w:r>
              <w:rPr>
                <w:sz w:val="20"/>
                <w:szCs w:val="20"/>
              </w:rPr>
              <w:t>Values</w:t>
            </w:r>
          </w:p>
          <w:p w14:paraId="2B9CB74B" w14:textId="77777777" w:rsidR="0062301F" w:rsidRDefault="0062301F" w:rsidP="0062301F">
            <w:pPr>
              <w:jc w:val="center"/>
              <w:rPr>
                <w:sz w:val="20"/>
                <w:szCs w:val="20"/>
              </w:rPr>
            </w:pPr>
            <w:r>
              <w:rPr>
                <w:sz w:val="20"/>
                <w:szCs w:val="20"/>
              </w:rPr>
              <w:t>Skills</w:t>
            </w:r>
          </w:p>
          <w:p w14:paraId="363076BD" w14:textId="52382D47" w:rsidR="0062301F" w:rsidRPr="00200CFB" w:rsidRDefault="0007081C"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5AC4D664" w14:textId="77777777" w:rsidTr="0062301F">
        <w:tc>
          <w:tcPr>
            <w:tcW w:w="8220" w:type="dxa"/>
          </w:tcPr>
          <w:p w14:paraId="6FD6840D"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3 –Advance Human Rights and Social, Economic, and Environmental Justice</w:t>
            </w:r>
          </w:p>
        </w:tc>
        <w:tc>
          <w:tcPr>
            <w:tcW w:w="1401" w:type="dxa"/>
            <w:vMerge/>
          </w:tcPr>
          <w:p w14:paraId="1394EC06" w14:textId="77777777" w:rsidR="0062301F" w:rsidRPr="00200CFB" w:rsidRDefault="0062301F" w:rsidP="00200CFB">
            <w:pPr>
              <w:jc w:val="center"/>
              <w:rPr>
                <w:sz w:val="20"/>
                <w:szCs w:val="20"/>
              </w:rPr>
            </w:pPr>
          </w:p>
        </w:tc>
        <w:tc>
          <w:tcPr>
            <w:tcW w:w="1407" w:type="dxa"/>
            <w:vAlign w:val="center"/>
          </w:tcPr>
          <w:p w14:paraId="532F5B0D" w14:textId="77777777" w:rsidR="0062301F" w:rsidRPr="00200CFB" w:rsidRDefault="0062301F" w:rsidP="0062301F">
            <w:pPr>
              <w:jc w:val="center"/>
              <w:rPr>
                <w:sz w:val="20"/>
                <w:szCs w:val="20"/>
              </w:rPr>
            </w:pPr>
            <w:r>
              <w:rPr>
                <w:sz w:val="20"/>
                <w:szCs w:val="20"/>
              </w:rPr>
              <w:t>Skills</w:t>
            </w:r>
          </w:p>
        </w:tc>
      </w:tr>
      <w:tr w:rsidR="0062301F" w:rsidRPr="00A44304" w14:paraId="600872CC" w14:textId="77777777" w:rsidTr="0062301F">
        <w:tc>
          <w:tcPr>
            <w:tcW w:w="8220" w:type="dxa"/>
          </w:tcPr>
          <w:p w14:paraId="4C619DE8"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4 –Engage In Practice-informed Research and Research-informed Practice</w:t>
            </w:r>
          </w:p>
        </w:tc>
        <w:tc>
          <w:tcPr>
            <w:tcW w:w="1401" w:type="dxa"/>
            <w:vMerge/>
          </w:tcPr>
          <w:p w14:paraId="57F3B67B" w14:textId="77777777" w:rsidR="0062301F" w:rsidRPr="00200CFB" w:rsidRDefault="0062301F" w:rsidP="00200CFB">
            <w:pPr>
              <w:jc w:val="center"/>
              <w:rPr>
                <w:sz w:val="20"/>
                <w:szCs w:val="20"/>
              </w:rPr>
            </w:pPr>
          </w:p>
        </w:tc>
        <w:tc>
          <w:tcPr>
            <w:tcW w:w="1407" w:type="dxa"/>
            <w:vAlign w:val="center"/>
          </w:tcPr>
          <w:p w14:paraId="3BAC676C" w14:textId="08D21F10" w:rsidR="0062301F" w:rsidRPr="00200CFB" w:rsidRDefault="0007081C"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30740B7A" w14:textId="77777777" w:rsidTr="0062301F">
        <w:tc>
          <w:tcPr>
            <w:tcW w:w="8220" w:type="dxa"/>
          </w:tcPr>
          <w:p w14:paraId="3F28F0C6"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5 –Engage in Policy Practice</w:t>
            </w:r>
          </w:p>
        </w:tc>
        <w:tc>
          <w:tcPr>
            <w:tcW w:w="1401" w:type="dxa"/>
            <w:vMerge/>
          </w:tcPr>
          <w:p w14:paraId="20A9AEA7" w14:textId="77777777" w:rsidR="0062301F" w:rsidRPr="00200CFB" w:rsidRDefault="0062301F" w:rsidP="00200CFB">
            <w:pPr>
              <w:jc w:val="center"/>
              <w:rPr>
                <w:sz w:val="20"/>
                <w:szCs w:val="20"/>
              </w:rPr>
            </w:pPr>
          </w:p>
        </w:tc>
        <w:tc>
          <w:tcPr>
            <w:tcW w:w="1407" w:type="dxa"/>
            <w:vAlign w:val="center"/>
          </w:tcPr>
          <w:p w14:paraId="289E0487" w14:textId="77777777" w:rsidR="0062301F" w:rsidRDefault="0062301F" w:rsidP="0062301F">
            <w:pPr>
              <w:jc w:val="center"/>
              <w:rPr>
                <w:sz w:val="20"/>
                <w:szCs w:val="20"/>
              </w:rPr>
            </w:pPr>
            <w:r>
              <w:rPr>
                <w:sz w:val="20"/>
                <w:szCs w:val="20"/>
              </w:rPr>
              <w:t>Values</w:t>
            </w:r>
          </w:p>
          <w:p w14:paraId="512069F0" w14:textId="77777777" w:rsidR="0062301F" w:rsidRDefault="0062301F" w:rsidP="0062301F">
            <w:pPr>
              <w:jc w:val="center"/>
              <w:rPr>
                <w:sz w:val="20"/>
                <w:szCs w:val="20"/>
              </w:rPr>
            </w:pPr>
            <w:r>
              <w:rPr>
                <w:sz w:val="20"/>
                <w:szCs w:val="20"/>
              </w:rPr>
              <w:t>Skills</w:t>
            </w:r>
          </w:p>
          <w:p w14:paraId="638CED2F" w14:textId="5C9A4F61" w:rsidR="0062301F" w:rsidRPr="00200CFB" w:rsidRDefault="0007081C"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2C2DC658" w14:textId="77777777" w:rsidTr="0062301F">
        <w:tc>
          <w:tcPr>
            <w:tcW w:w="8220" w:type="dxa"/>
          </w:tcPr>
          <w:p w14:paraId="6EE91445"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6 –Engage with Individuals, Families, Groups, Organizations, and Communities</w:t>
            </w:r>
          </w:p>
        </w:tc>
        <w:tc>
          <w:tcPr>
            <w:tcW w:w="1401" w:type="dxa"/>
            <w:vMerge/>
          </w:tcPr>
          <w:p w14:paraId="7EBB89CF" w14:textId="77777777" w:rsidR="0062301F" w:rsidRPr="00200CFB" w:rsidRDefault="0062301F" w:rsidP="00763CEF">
            <w:pPr>
              <w:jc w:val="center"/>
              <w:rPr>
                <w:sz w:val="20"/>
                <w:szCs w:val="20"/>
              </w:rPr>
            </w:pPr>
          </w:p>
        </w:tc>
        <w:tc>
          <w:tcPr>
            <w:tcW w:w="1407" w:type="dxa"/>
            <w:vAlign w:val="center"/>
          </w:tcPr>
          <w:p w14:paraId="7BA2B605" w14:textId="027CD22E" w:rsidR="0062301F" w:rsidRPr="00200CFB" w:rsidRDefault="0007081C"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3602CB20" w14:textId="77777777" w:rsidTr="0062301F">
        <w:tc>
          <w:tcPr>
            <w:tcW w:w="8220" w:type="dxa"/>
          </w:tcPr>
          <w:p w14:paraId="731EE06D"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7 –Assess Individuals, Families, Groups, Organizations, and Communities</w:t>
            </w:r>
          </w:p>
        </w:tc>
        <w:tc>
          <w:tcPr>
            <w:tcW w:w="1401" w:type="dxa"/>
            <w:vMerge/>
          </w:tcPr>
          <w:p w14:paraId="0294BA3A" w14:textId="77777777" w:rsidR="0062301F" w:rsidRPr="00200CFB" w:rsidRDefault="0062301F" w:rsidP="00763CEF">
            <w:pPr>
              <w:jc w:val="center"/>
              <w:rPr>
                <w:sz w:val="20"/>
                <w:szCs w:val="20"/>
              </w:rPr>
            </w:pPr>
          </w:p>
        </w:tc>
        <w:tc>
          <w:tcPr>
            <w:tcW w:w="1407" w:type="dxa"/>
            <w:vAlign w:val="center"/>
          </w:tcPr>
          <w:p w14:paraId="1EB8E3AB" w14:textId="1B2F20E6" w:rsidR="0062301F" w:rsidRPr="00200CFB" w:rsidRDefault="0007081C"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656BBB04" w14:textId="77777777" w:rsidTr="0062301F">
        <w:tc>
          <w:tcPr>
            <w:tcW w:w="8220" w:type="dxa"/>
          </w:tcPr>
          <w:p w14:paraId="2437575B"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8 –Intervene with Individuals, Families, Groups, Organizations, and Communities</w:t>
            </w:r>
            <w:r w:rsidRPr="00200CFB">
              <w:rPr>
                <w:rStyle w:val="zw-portion"/>
                <w:rFonts w:asciiTheme="minorHAnsi" w:hAnsiTheme="minorHAnsi"/>
                <w:color w:val="000000"/>
                <w:sz w:val="20"/>
                <w:szCs w:val="20"/>
              </w:rPr>
              <w:t> </w:t>
            </w:r>
          </w:p>
        </w:tc>
        <w:tc>
          <w:tcPr>
            <w:tcW w:w="1401" w:type="dxa"/>
            <w:vMerge/>
          </w:tcPr>
          <w:p w14:paraId="7A1EF188" w14:textId="77777777" w:rsidR="0062301F" w:rsidRPr="00200CFB" w:rsidRDefault="0062301F" w:rsidP="00763CEF">
            <w:pPr>
              <w:jc w:val="center"/>
              <w:rPr>
                <w:sz w:val="20"/>
                <w:szCs w:val="20"/>
              </w:rPr>
            </w:pPr>
          </w:p>
        </w:tc>
        <w:tc>
          <w:tcPr>
            <w:tcW w:w="1407" w:type="dxa"/>
            <w:vAlign w:val="center"/>
          </w:tcPr>
          <w:p w14:paraId="1024E672" w14:textId="77777777" w:rsidR="0062301F" w:rsidRDefault="0062301F" w:rsidP="0062301F">
            <w:pPr>
              <w:jc w:val="center"/>
              <w:rPr>
                <w:sz w:val="20"/>
                <w:szCs w:val="20"/>
              </w:rPr>
            </w:pPr>
            <w:r>
              <w:rPr>
                <w:sz w:val="20"/>
                <w:szCs w:val="20"/>
              </w:rPr>
              <w:t>Skills</w:t>
            </w:r>
          </w:p>
          <w:p w14:paraId="72A95696" w14:textId="22882038" w:rsidR="0062301F" w:rsidRPr="00200CFB" w:rsidRDefault="0007081C"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46E5466A" w14:textId="77777777" w:rsidTr="0062301F">
        <w:tc>
          <w:tcPr>
            <w:tcW w:w="8220" w:type="dxa"/>
          </w:tcPr>
          <w:p w14:paraId="70F27279"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9 –Evaluate Practice with Individuals, Families, Groups, Organizations, and Communities</w:t>
            </w:r>
          </w:p>
        </w:tc>
        <w:tc>
          <w:tcPr>
            <w:tcW w:w="1401" w:type="dxa"/>
            <w:vMerge/>
          </w:tcPr>
          <w:p w14:paraId="201E8CFC" w14:textId="77777777" w:rsidR="0062301F" w:rsidRPr="00200CFB" w:rsidRDefault="0062301F" w:rsidP="00763CEF">
            <w:pPr>
              <w:jc w:val="center"/>
              <w:rPr>
                <w:sz w:val="20"/>
                <w:szCs w:val="20"/>
              </w:rPr>
            </w:pPr>
          </w:p>
        </w:tc>
        <w:tc>
          <w:tcPr>
            <w:tcW w:w="1407" w:type="dxa"/>
            <w:vAlign w:val="center"/>
          </w:tcPr>
          <w:p w14:paraId="4F13714B" w14:textId="77777777" w:rsidR="0062301F" w:rsidRDefault="0062301F" w:rsidP="0062301F">
            <w:pPr>
              <w:jc w:val="center"/>
              <w:rPr>
                <w:sz w:val="20"/>
                <w:szCs w:val="20"/>
              </w:rPr>
            </w:pPr>
            <w:r>
              <w:rPr>
                <w:sz w:val="20"/>
                <w:szCs w:val="20"/>
              </w:rPr>
              <w:t>Skills</w:t>
            </w:r>
          </w:p>
          <w:p w14:paraId="37EE2A9B" w14:textId="10B4BDFF" w:rsidR="0062301F" w:rsidRPr="00200CFB" w:rsidRDefault="0007081C" w:rsidP="0062301F">
            <w:pPr>
              <w:jc w:val="center"/>
              <w:rPr>
                <w:sz w:val="20"/>
                <w:szCs w:val="20"/>
              </w:rPr>
            </w:pPr>
            <w:r>
              <w:rPr>
                <w:sz w:val="20"/>
                <w:szCs w:val="20"/>
              </w:rPr>
              <w:t>Cog &amp; A</w:t>
            </w:r>
            <w:r w:rsidR="0062301F">
              <w:rPr>
                <w:sz w:val="20"/>
                <w:szCs w:val="20"/>
              </w:rPr>
              <w:t>ff Proc</w:t>
            </w:r>
          </w:p>
        </w:tc>
      </w:tr>
    </w:tbl>
    <w:p w14:paraId="64CB1CA2" w14:textId="77777777" w:rsidR="001F5A04" w:rsidRDefault="001F5A04"/>
    <w:sectPr w:rsidR="001F5A04" w:rsidSect="00763C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E9ABD" w14:textId="77777777" w:rsidR="00570FDC" w:rsidRDefault="00570FDC" w:rsidP="00A44304">
      <w:pPr>
        <w:spacing w:after="0" w:line="240" w:lineRule="auto"/>
      </w:pPr>
      <w:r>
        <w:separator/>
      </w:r>
    </w:p>
  </w:endnote>
  <w:endnote w:type="continuationSeparator" w:id="0">
    <w:p w14:paraId="0E0217F3" w14:textId="77777777" w:rsidR="00570FDC" w:rsidRDefault="00570FDC" w:rsidP="00A4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B2132" w14:textId="77777777" w:rsidR="00570FDC" w:rsidRDefault="00570FDC" w:rsidP="00A44304">
      <w:pPr>
        <w:spacing w:after="0" w:line="240" w:lineRule="auto"/>
      </w:pPr>
      <w:r>
        <w:separator/>
      </w:r>
    </w:p>
  </w:footnote>
  <w:footnote w:type="continuationSeparator" w:id="0">
    <w:p w14:paraId="4AB7B8D9" w14:textId="77777777" w:rsidR="00570FDC" w:rsidRDefault="00570FDC" w:rsidP="00A443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04"/>
    <w:rsid w:val="0007081C"/>
    <w:rsid w:val="001F5A04"/>
    <w:rsid w:val="00200CFB"/>
    <w:rsid w:val="0043780B"/>
    <w:rsid w:val="00503C0C"/>
    <w:rsid w:val="00570FDC"/>
    <w:rsid w:val="0062301F"/>
    <w:rsid w:val="00671B4F"/>
    <w:rsid w:val="00756EEF"/>
    <w:rsid w:val="00763CEF"/>
    <w:rsid w:val="007715F3"/>
    <w:rsid w:val="007B3328"/>
    <w:rsid w:val="008C3DD8"/>
    <w:rsid w:val="00A44304"/>
    <w:rsid w:val="00C36CB2"/>
    <w:rsid w:val="00CA22D8"/>
    <w:rsid w:val="00ED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21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paragraph">
    <w:name w:val="zw-paragraph"/>
    <w:basedOn w:val="Normal"/>
    <w:rsid w:val="001F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portion">
    <w:name w:val="zw-portion"/>
    <w:basedOn w:val="DefaultParagraphFont"/>
    <w:rsid w:val="001F5A04"/>
  </w:style>
  <w:style w:type="paragraph" w:customStyle="1" w:styleId="spacer-para">
    <w:name w:val="spacer-para"/>
    <w:basedOn w:val="Normal"/>
    <w:rsid w:val="001F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5A04"/>
  </w:style>
  <w:style w:type="paragraph" w:styleId="Header">
    <w:name w:val="header"/>
    <w:basedOn w:val="Normal"/>
    <w:link w:val="HeaderChar"/>
    <w:uiPriority w:val="99"/>
    <w:unhideWhenUsed/>
    <w:rsid w:val="00A4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304"/>
  </w:style>
  <w:style w:type="paragraph" w:styleId="Footer">
    <w:name w:val="footer"/>
    <w:basedOn w:val="Normal"/>
    <w:link w:val="FooterChar"/>
    <w:uiPriority w:val="99"/>
    <w:unhideWhenUsed/>
    <w:rsid w:val="00A4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304"/>
  </w:style>
  <w:style w:type="paragraph" w:styleId="BalloonText">
    <w:name w:val="Balloon Text"/>
    <w:basedOn w:val="Normal"/>
    <w:link w:val="BalloonTextChar"/>
    <w:uiPriority w:val="99"/>
    <w:semiHidden/>
    <w:unhideWhenUsed/>
    <w:rsid w:val="00A4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04"/>
    <w:rPr>
      <w:rFonts w:ascii="Tahoma" w:hAnsi="Tahoma" w:cs="Tahoma"/>
      <w:sz w:val="16"/>
      <w:szCs w:val="16"/>
    </w:rPr>
  </w:style>
  <w:style w:type="paragraph" w:styleId="NormalWeb">
    <w:name w:val="Normal (Web)"/>
    <w:basedOn w:val="Normal"/>
    <w:uiPriority w:val="99"/>
    <w:unhideWhenUsed/>
    <w:rsid w:val="0062301F"/>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paragraph">
    <w:name w:val="zw-paragraph"/>
    <w:basedOn w:val="Normal"/>
    <w:rsid w:val="001F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portion">
    <w:name w:val="zw-portion"/>
    <w:basedOn w:val="DefaultParagraphFont"/>
    <w:rsid w:val="001F5A04"/>
  </w:style>
  <w:style w:type="paragraph" w:customStyle="1" w:styleId="spacer-para">
    <w:name w:val="spacer-para"/>
    <w:basedOn w:val="Normal"/>
    <w:rsid w:val="001F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5A04"/>
  </w:style>
  <w:style w:type="paragraph" w:styleId="Header">
    <w:name w:val="header"/>
    <w:basedOn w:val="Normal"/>
    <w:link w:val="HeaderChar"/>
    <w:uiPriority w:val="99"/>
    <w:unhideWhenUsed/>
    <w:rsid w:val="00A4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304"/>
  </w:style>
  <w:style w:type="paragraph" w:styleId="Footer">
    <w:name w:val="footer"/>
    <w:basedOn w:val="Normal"/>
    <w:link w:val="FooterChar"/>
    <w:uiPriority w:val="99"/>
    <w:unhideWhenUsed/>
    <w:rsid w:val="00A4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304"/>
  </w:style>
  <w:style w:type="paragraph" w:styleId="BalloonText">
    <w:name w:val="Balloon Text"/>
    <w:basedOn w:val="Normal"/>
    <w:link w:val="BalloonTextChar"/>
    <w:uiPriority w:val="99"/>
    <w:semiHidden/>
    <w:unhideWhenUsed/>
    <w:rsid w:val="00A4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04"/>
    <w:rPr>
      <w:rFonts w:ascii="Tahoma" w:hAnsi="Tahoma" w:cs="Tahoma"/>
      <w:sz w:val="16"/>
      <w:szCs w:val="16"/>
    </w:rPr>
  </w:style>
  <w:style w:type="paragraph" w:styleId="NormalWeb">
    <w:name w:val="Normal (Web)"/>
    <w:basedOn w:val="Normal"/>
    <w:uiPriority w:val="99"/>
    <w:unhideWhenUsed/>
    <w:rsid w:val="0062301F"/>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3475">
      <w:bodyDiv w:val="1"/>
      <w:marLeft w:val="0"/>
      <w:marRight w:val="0"/>
      <w:marTop w:val="0"/>
      <w:marBottom w:val="0"/>
      <w:divBdr>
        <w:top w:val="none" w:sz="0" w:space="0" w:color="auto"/>
        <w:left w:val="none" w:sz="0" w:space="0" w:color="auto"/>
        <w:bottom w:val="none" w:sz="0" w:space="0" w:color="auto"/>
        <w:right w:val="none" w:sz="0" w:space="0" w:color="auto"/>
      </w:divBdr>
    </w:div>
    <w:div w:id="91895825">
      <w:bodyDiv w:val="1"/>
      <w:marLeft w:val="0"/>
      <w:marRight w:val="0"/>
      <w:marTop w:val="0"/>
      <w:marBottom w:val="0"/>
      <w:divBdr>
        <w:top w:val="none" w:sz="0" w:space="0" w:color="auto"/>
        <w:left w:val="none" w:sz="0" w:space="0" w:color="auto"/>
        <w:bottom w:val="none" w:sz="0" w:space="0" w:color="auto"/>
        <w:right w:val="none" w:sz="0" w:space="0" w:color="auto"/>
      </w:divBdr>
    </w:div>
    <w:div w:id="116072979">
      <w:bodyDiv w:val="1"/>
      <w:marLeft w:val="0"/>
      <w:marRight w:val="0"/>
      <w:marTop w:val="0"/>
      <w:marBottom w:val="0"/>
      <w:divBdr>
        <w:top w:val="none" w:sz="0" w:space="0" w:color="auto"/>
        <w:left w:val="none" w:sz="0" w:space="0" w:color="auto"/>
        <w:bottom w:val="none" w:sz="0" w:space="0" w:color="auto"/>
        <w:right w:val="none" w:sz="0" w:space="0" w:color="auto"/>
      </w:divBdr>
    </w:div>
    <w:div w:id="127407099">
      <w:bodyDiv w:val="1"/>
      <w:marLeft w:val="0"/>
      <w:marRight w:val="0"/>
      <w:marTop w:val="0"/>
      <w:marBottom w:val="0"/>
      <w:divBdr>
        <w:top w:val="none" w:sz="0" w:space="0" w:color="auto"/>
        <w:left w:val="none" w:sz="0" w:space="0" w:color="auto"/>
        <w:bottom w:val="none" w:sz="0" w:space="0" w:color="auto"/>
        <w:right w:val="none" w:sz="0" w:space="0" w:color="auto"/>
      </w:divBdr>
    </w:div>
    <w:div w:id="165630600">
      <w:bodyDiv w:val="1"/>
      <w:marLeft w:val="0"/>
      <w:marRight w:val="0"/>
      <w:marTop w:val="0"/>
      <w:marBottom w:val="0"/>
      <w:divBdr>
        <w:top w:val="none" w:sz="0" w:space="0" w:color="auto"/>
        <w:left w:val="none" w:sz="0" w:space="0" w:color="auto"/>
        <w:bottom w:val="none" w:sz="0" w:space="0" w:color="auto"/>
        <w:right w:val="none" w:sz="0" w:space="0" w:color="auto"/>
      </w:divBdr>
    </w:div>
    <w:div w:id="177891359">
      <w:bodyDiv w:val="1"/>
      <w:marLeft w:val="0"/>
      <w:marRight w:val="0"/>
      <w:marTop w:val="0"/>
      <w:marBottom w:val="0"/>
      <w:divBdr>
        <w:top w:val="none" w:sz="0" w:space="0" w:color="auto"/>
        <w:left w:val="none" w:sz="0" w:space="0" w:color="auto"/>
        <w:bottom w:val="none" w:sz="0" w:space="0" w:color="auto"/>
        <w:right w:val="none" w:sz="0" w:space="0" w:color="auto"/>
      </w:divBdr>
    </w:div>
    <w:div w:id="201016149">
      <w:bodyDiv w:val="1"/>
      <w:marLeft w:val="0"/>
      <w:marRight w:val="0"/>
      <w:marTop w:val="0"/>
      <w:marBottom w:val="0"/>
      <w:divBdr>
        <w:top w:val="none" w:sz="0" w:space="0" w:color="auto"/>
        <w:left w:val="none" w:sz="0" w:space="0" w:color="auto"/>
        <w:bottom w:val="none" w:sz="0" w:space="0" w:color="auto"/>
        <w:right w:val="none" w:sz="0" w:space="0" w:color="auto"/>
      </w:divBdr>
    </w:div>
    <w:div w:id="263803859">
      <w:bodyDiv w:val="1"/>
      <w:marLeft w:val="0"/>
      <w:marRight w:val="0"/>
      <w:marTop w:val="0"/>
      <w:marBottom w:val="0"/>
      <w:divBdr>
        <w:top w:val="none" w:sz="0" w:space="0" w:color="auto"/>
        <w:left w:val="none" w:sz="0" w:space="0" w:color="auto"/>
        <w:bottom w:val="none" w:sz="0" w:space="0" w:color="auto"/>
        <w:right w:val="none" w:sz="0" w:space="0" w:color="auto"/>
      </w:divBdr>
    </w:div>
    <w:div w:id="483426129">
      <w:bodyDiv w:val="1"/>
      <w:marLeft w:val="0"/>
      <w:marRight w:val="0"/>
      <w:marTop w:val="0"/>
      <w:marBottom w:val="0"/>
      <w:divBdr>
        <w:top w:val="none" w:sz="0" w:space="0" w:color="auto"/>
        <w:left w:val="none" w:sz="0" w:space="0" w:color="auto"/>
        <w:bottom w:val="none" w:sz="0" w:space="0" w:color="auto"/>
        <w:right w:val="none" w:sz="0" w:space="0" w:color="auto"/>
      </w:divBdr>
    </w:div>
    <w:div w:id="504440291">
      <w:bodyDiv w:val="1"/>
      <w:marLeft w:val="0"/>
      <w:marRight w:val="0"/>
      <w:marTop w:val="0"/>
      <w:marBottom w:val="0"/>
      <w:divBdr>
        <w:top w:val="none" w:sz="0" w:space="0" w:color="auto"/>
        <w:left w:val="none" w:sz="0" w:space="0" w:color="auto"/>
        <w:bottom w:val="none" w:sz="0" w:space="0" w:color="auto"/>
        <w:right w:val="none" w:sz="0" w:space="0" w:color="auto"/>
      </w:divBdr>
    </w:div>
    <w:div w:id="545486052">
      <w:bodyDiv w:val="1"/>
      <w:marLeft w:val="0"/>
      <w:marRight w:val="0"/>
      <w:marTop w:val="0"/>
      <w:marBottom w:val="0"/>
      <w:divBdr>
        <w:top w:val="none" w:sz="0" w:space="0" w:color="auto"/>
        <w:left w:val="none" w:sz="0" w:space="0" w:color="auto"/>
        <w:bottom w:val="none" w:sz="0" w:space="0" w:color="auto"/>
        <w:right w:val="none" w:sz="0" w:space="0" w:color="auto"/>
      </w:divBdr>
    </w:div>
    <w:div w:id="550653427">
      <w:bodyDiv w:val="1"/>
      <w:marLeft w:val="0"/>
      <w:marRight w:val="0"/>
      <w:marTop w:val="0"/>
      <w:marBottom w:val="0"/>
      <w:divBdr>
        <w:top w:val="none" w:sz="0" w:space="0" w:color="auto"/>
        <w:left w:val="none" w:sz="0" w:space="0" w:color="auto"/>
        <w:bottom w:val="none" w:sz="0" w:space="0" w:color="auto"/>
        <w:right w:val="none" w:sz="0" w:space="0" w:color="auto"/>
      </w:divBdr>
    </w:div>
    <w:div w:id="567495441">
      <w:bodyDiv w:val="1"/>
      <w:marLeft w:val="0"/>
      <w:marRight w:val="0"/>
      <w:marTop w:val="0"/>
      <w:marBottom w:val="0"/>
      <w:divBdr>
        <w:top w:val="none" w:sz="0" w:space="0" w:color="auto"/>
        <w:left w:val="none" w:sz="0" w:space="0" w:color="auto"/>
        <w:bottom w:val="none" w:sz="0" w:space="0" w:color="auto"/>
        <w:right w:val="none" w:sz="0" w:space="0" w:color="auto"/>
      </w:divBdr>
    </w:div>
    <w:div w:id="584850029">
      <w:bodyDiv w:val="1"/>
      <w:marLeft w:val="0"/>
      <w:marRight w:val="0"/>
      <w:marTop w:val="0"/>
      <w:marBottom w:val="0"/>
      <w:divBdr>
        <w:top w:val="none" w:sz="0" w:space="0" w:color="auto"/>
        <w:left w:val="none" w:sz="0" w:space="0" w:color="auto"/>
        <w:bottom w:val="none" w:sz="0" w:space="0" w:color="auto"/>
        <w:right w:val="none" w:sz="0" w:space="0" w:color="auto"/>
      </w:divBdr>
    </w:div>
    <w:div w:id="591856066">
      <w:bodyDiv w:val="1"/>
      <w:marLeft w:val="0"/>
      <w:marRight w:val="0"/>
      <w:marTop w:val="0"/>
      <w:marBottom w:val="0"/>
      <w:divBdr>
        <w:top w:val="none" w:sz="0" w:space="0" w:color="auto"/>
        <w:left w:val="none" w:sz="0" w:space="0" w:color="auto"/>
        <w:bottom w:val="none" w:sz="0" w:space="0" w:color="auto"/>
        <w:right w:val="none" w:sz="0" w:space="0" w:color="auto"/>
      </w:divBdr>
    </w:div>
    <w:div w:id="613709649">
      <w:bodyDiv w:val="1"/>
      <w:marLeft w:val="0"/>
      <w:marRight w:val="0"/>
      <w:marTop w:val="0"/>
      <w:marBottom w:val="0"/>
      <w:divBdr>
        <w:top w:val="none" w:sz="0" w:space="0" w:color="auto"/>
        <w:left w:val="none" w:sz="0" w:space="0" w:color="auto"/>
        <w:bottom w:val="none" w:sz="0" w:space="0" w:color="auto"/>
        <w:right w:val="none" w:sz="0" w:space="0" w:color="auto"/>
      </w:divBdr>
    </w:div>
    <w:div w:id="629164350">
      <w:bodyDiv w:val="1"/>
      <w:marLeft w:val="0"/>
      <w:marRight w:val="0"/>
      <w:marTop w:val="0"/>
      <w:marBottom w:val="0"/>
      <w:divBdr>
        <w:top w:val="none" w:sz="0" w:space="0" w:color="auto"/>
        <w:left w:val="none" w:sz="0" w:space="0" w:color="auto"/>
        <w:bottom w:val="none" w:sz="0" w:space="0" w:color="auto"/>
        <w:right w:val="none" w:sz="0" w:space="0" w:color="auto"/>
      </w:divBdr>
    </w:div>
    <w:div w:id="641079713">
      <w:bodyDiv w:val="1"/>
      <w:marLeft w:val="0"/>
      <w:marRight w:val="0"/>
      <w:marTop w:val="0"/>
      <w:marBottom w:val="0"/>
      <w:divBdr>
        <w:top w:val="none" w:sz="0" w:space="0" w:color="auto"/>
        <w:left w:val="none" w:sz="0" w:space="0" w:color="auto"/>
        <w:bottom w:val="none" w:sz="0" w:space="0" w:color="auto"/>
        <w:right w:val="none" w:sz="0" w:space="0" w:color="auto"/>
      </w:divBdr>
    </w:div>
    <w:div w:id="655845528">
      <w:bodyDiv w:val="1"/>
      <w:marLeft w:val="0"/>
      <w:marRight w:val="0"/>
      <w:marTop w:val="0"/>
      <w:marBottom w:val="0"/>
      <w:divBdr>
        <w:top w:val="none" w:sz="0" w:space="0" w:color="auto"/>
        <w:left w:val="none" w:sz="0" w:space="0" w:color="auto"/>
        <w:bottom w:val="none" w:sz="0" w:space="0" w:color="auto"/>
        <w:right w:val="none" w:sz="0" w:space="0" w:color="auto"/>
      </w:divBdr>
    </w:div>
    <w:div w:id="666904669">
      <w:bodyDiv w:val="1"/>
      <w:marLeft w:val="0"/>
      <w:marRight w:val="0"/>
      <w:marTop w:val="0"/>
      <w:marBottom w:val="0"/>
      <w:divBdr>
        <w:top w:val="none" w:sz="0" w:space="0" w:color="auto"/>
        <w:left w:val="none" w:sz="0" w:space="0" w:color="auto"/>
        <w:bottom w:val="none" w:sz="0" w:space="0" w:color="auto"/>
        <w:right w:val="none" w:sz="0" w:space="0" w:color="auto"/>
      </w:divBdr>
    </w:div>
    <w:div w:id="791286053">
      <w:bodyDiv w:val="1"/>
      <w:marLeft w:val="0"/>
      <w:marRight w:val="0"/>
      <w:marTop w:val="0"/>
      <w:marBottom w:val="0"/>
      <w:divBdr>
        <w:top w:val="none" w:sz="0" w:space="0" w:color="auto"/>
        <w:left w:val="none" w:sz="0" w:space="0" w:color="auto"/>
        <w:bottom w:val="none" w:sz="0" w:space="0" w:color="auto"/>
        <w:right w:val="none" w:sz="0" w:space="0" w:color="auto"/>
      </w:divBdr>
    </w:div>
    <w:div w:id="805902118">
      <w:bodyDiv w:val="1"/>
      <w:marLeft w:val="0"/>
      <w:marRight w:val="0"/>
      <w:marTop w:val="0"/>
      <w:marBottom w:val="0"/>
      <w:divBdr>
        <w:top w:val="none" w:sz="0" w:space="0" w:color="auto"/>
        <w:left w:val="none" w:sz="0" w:space="0" w:color="auto"/>
        <w:bottom w:val="none" w:sz="0" w:space="0" w:color="auto"/>
        <w:right w:val="none" w:sz="0" w:space="0" w:color="auto"/>
      </w:divBdr>
    </w:div>
    <w:div w:id="896478314">
      <w:bodyDiv w:val="1"/>
      <w:marLeft w:val="0"/>
      <w:marRight w:val="0"/>
      <w:marTop w:val="0"/>
      <w:marBottom w:val="0"/>
      <w:divBdr>
        <w:top w:val="none" w:sz="0" w:space="0" w:color="auto"/>
        <w:left w:val="none" w:sz="0" w:space="0" w:color="auto"/>
        <w:bottom w:val="none" w:sz="0" w:space="0" w:color="auto"/>
        <w:right w:val="none" w:sz="0" w:space="0" w:color="auto"/>
      </w:divBdr>
    </w:div>
    <w:div w:id="930237728">
      <w:bodyDiv w:val="1"/>
      <w:marLeft w:val="0"/>
      <w:marRight w:val="0"/>
      <w:marTop w:val="0"/>
      <w:marBottom w:val="0"/>
      <w:divBdr>
        <w:top w:val="none" w:sz="0" w:space="0" w:color="auto"/>
        <w:left w:val="none" w:sz="0" w:space="0" w:color="auto"/>
        <w:bottom w:val="none" w:sz="0" w:space="0" w:color="auto"/>
        <w:right w:val="none" w:sz="0" w:space="0" w:color="auto"/>
      </w:divBdr>
    </w:div>
    <w:div w:id="960692230">
      <w:bodyDiv w:val="1"/>
      <w:marLeft w:val="0"/>
      <w:marRight w:val="0"/>
      <w:marTop w:val="0"/>
      <w:marBottom w:val="0"/>
      <w:divBdr>
        <w:top w:val="none" w:sz="0" w:space="0" w:color="auto"/>
        <w:left w:val="none" w:sz="0" w:space="0" w:color="auto"/>
        <w:bottom w:val="none" w:sz="0" w:space="0" w:color="auto"/>
        <w:right w:val="none" w:sz="0" w:space="0" w:color="auto"/>
      </w:divBdr>
    </w:div>
    <w:div w:id="977733249">
      <w:bodyDiv w:val="1"/>
      <w:marLeft w:val="0"/>
      <w:marRight w:val="0"/>
      <w:marTop w:val="0"/>
      <w:marBottom w:val="0"/>
      <w:divBdr>
        <w:top w:val="none" w:sz="0" w:space="0" w:color="auto"/>
        <w:left w:val="none" w:sz="0" w:space="0" w:color="auto"/>
        <w:bottom w:val="none" w:sz="0" w:space="0" w:color="auto"/>
        <w:right w:val="none" w:sz="0" w:space="0" w:color="auto"/>
      </w:divBdr>
    </w:div>
    <w:div w:id="1038434006">
      <w:bodyDiv w:val="1"/>
      <w:marLeft w:val="0"/>
      <w:marRight w:val="0"/>
      <w:marTop w:val="0"/>
      <w:marBottom w:val="0"/>
      <w:divBdr>
        <w:top w:val="none" w:sz="0" w:space="0" w:color="auto"/>
        <w:left w:val="none" w:sz="0" w:space="0" w:color="auto"/>
        <w:bottom w:val="none" w:sz="0" w:space="0" w:color="auto"/>
        <w:right w:val="none" w:sz="0" w:space="0" w:color="auto"/>
      </w:divBdr>
    </w:div>
    <w:div w:id="1062950711">
      <w:bodyDiv w:val="1"/>
      <w:marLeft w:val="0"/>
      <w:marRight w:val="0"/>
      <w:marTop w:val="0"/>
      <w:marBottom w:val="0"/>
      <w:divBdr>
        <w:top w:val="none" w:sz="0" w:space="0" w:color="auto"/>
        <w:left w:val="none" w:sz="0" w:space="0" w:color="auto"/>
        <w:bottom w:val="none" w:sz="0" w:space="0" w:color="auto"/>
        <w:right w:val="none" w:sz="0" w:space="0" w:color="auto"/>
      </w:divBdr>
    </w:div>
    <w:div w:id="1079794319">
      <w:bodyDiv w:val="1"/>
      <w:marLeft w:val="0"/>
      <w:marRight w:val="0"/>
      <w:marTop w:val="0"/>
      <w:marBottom w:val="0"/>
      <w:divBdr>
        <w:top w:val="none" w:sz="0" w:space="0" w:color="auto"/>
        <w:left w:val="none" w:sz="0" w:space="0" w:color="auto"/>
        <w:bottom w:val="none" w:sz="0" w:space="0" w:color="auto"/>
        <w:right w:val="none" w:sz="0" w:space="0" w:color="auto"/>
      </w:divBdr>
    </w:div>
    <w:div w:id="1124234192">
      <w:bodyDiv w:val="1"/>
      <w:marLeft w:val="0"/>
      <w:marRight w:val="0"/>
      <w:marTop w:val="0"/>
      <w:marBottom w:val="0"/>
      <w:divBdr>
        <w:top w:val="none" w:sz="0" w:space="0" w:color="auto"/>
        <w:left w:val="none" w:sz="0" w:space="0" w:color="auto"/>
        <w:bottom w:val="none" w:sz="0" w:space="0" w:color="auto"/>
        <w:right w:val="none" w:sz="0" w:space="0" w:color="auto"/>
      </w:divBdr>
    </w:div>
    <w:div w:id="1198814563">
      <w:bodyDiv w:val="1"/>
      <w:marLeft w:val="0"/>
      <w:marRight w:val="0"/>
      <w:marTop w:val="0"/>
      <w:marBottom w:val="0"/>
      <w:divBdr>
        <w:top w:val="none" w:sz="0" w:space="0" w:color="auto"/>
        <w:left w:val="none" w:sz="0" w:space="0" w:color="auto"/>
        <w:bottom w:val="none" w:sz="0" w:space="0" w:color="auto"/>
        <w:right w:val="none" w:sz="0" w:space="0" w:color="auto"/>
      </w:divBdr>
    </w:div>
    <w:div w:id="1272980780">
      <w:bodyDiv w:val="1"/>
      <w:marLeft w:val="0"/>
      <w:marRight w:val="0"/>
      <w:marTop w:val="0"/>
      <w:marBottom w:val="0"/>
      <w:divBdr>
        <w:top w:val="none" w:sz="0" w:space="0" w:color="auto"/>
        <w:left w:val="none" w:sz="0" w:space="0" w:color="auto"/>
        <w:bottom w:val="none" w:sz="0" w:space="0" w:color="auto"/>
        <w:right w:val="none" w:sz="0" w:space="0" w:color="auto"/>
      </w:divBdr>
    </w:div>
    <w:div w:id="1438334045">
      <w:bodyDiv w:val="1"/>
      <w:marLeft w:val="0"/>
      <w:marRight w:val="0"/>
      <w:marTop w:val="0"/>
      <w:marBottom w:val="0"/>
      <w:divBdr>
        <w:top w:val="none" w:sz="0" w:space="0" w:color="auto"/>
        <w:left w:val="none" w:sz="0" w:space="0" w:color="auto"/>
        <w:bottom w:val="none" w:sz="0" w:space="0" w:color="auto"/>
        <w:right w:val="none" w:sz="0" w:space="0" w:color="auto"/>
      </w:divBdr>
    </w:div>
    <w:div w:id="1464083137">
      <w:bodyDiv w:val="1"/>
      <w:marLeft w:val="0"/>
      <w:marRight w:val="0"/>
      <w:marTop w:val="0"/>
      <w:marBottom w:val="0"/>
      <w:divBdr>
        <w:top w:val="none" w:sz="0" w:space="0" w:color="auto"/>
        <w:left w:val="none" w:sz="0" w:space="0" w:color="auto"/>
        <w:bottom w:val="none" w:sz="0" w:space="0" w:color="auto"/>
        <w:right w:val="none" w:sz="0" w:space="0" w:color="auto"/>
      </w:divBdr>
    </w:div>
    <w:div w:id="1464885329">
      <w:bodyDiv w:val="1"/>
      <w:marLeft w:val="0"/>
      <w:marRight w:val="0"/>
      <w:marTop w:val="0"/>
      <w:marBottom w:val="0"/>
      <w:divBdr>
        <w:top w:val="none" w:sz="0" w:space="0" w:color="auto"/>
        <w:left w:val="none" w:sz="0" w:space="0" w:color="auto"/>
        <w:bottom w:val="none" w:sz="0" w:space="0" w:color="auto"/>
        <w:right w:val="none" w:sz="0" w:space="0" w:color="auto"/>
      </w:divBdr>
    </w:div>
    <w:div w:id="1504466647">
      <w:bodyDiv w:val="1"/>
      <w:marLeft w:val="0"/>
      <w:marRight w:val="0"/>
      <w:marTop w:val="0"/>
      <w:marBottom w:val="0"/>
      <w:divBdr>
        <w:top w:val="none" w:sz="0" w:space="0" w:color="auto"/>
        <w:left w:val="none" w:sz="0" w:space="0" w:color="auto"/>
        <w:bottom w:val="none" w:sz="0" w:space="0" w:color="auto"/>
        <w:right w:val="none" w:sz="0" w:space="0" w:color="auto"/>
      </w:divBdr>
    </w:div>
    <w:div w:id="1579483884">
      <w:bodyDiv w:val="1"/>
      <w:marLeft w:val="0"/>
      <w:marRight w:val="0"/>
      <w:marTop w:val="0"/>
      <w:marBottom w:val="0"/>
      <w:divBdr>
        <w:top w:val="none" w:sz="0" w:space="0" w:color="auto"/>
        <w:left w:val="none" w:sz="0" w:space="0" w:color="auto"/>
        <w:bottom w:val="none" w:sz="0" w:space="0" w:color="auto"/>
        <w:right w:val="none" w:sz="0" w:space="0" w:color="auto"/>
      </w:divBdr>
    </w:div>
    <w:div w:id="1679844443">
      <w:bodyDiv w:val="1"/>
      <w:marLeft w:val="0"/>
      <w:marRight w:val="0"/>
      <w:marTop w:val="0"/>
      <w:marBottom w:val="0"/>
      <w:divBdr>
        <w:top w:val="none" w:sz="0" w:space="0" w:color="auto"/>
        <w:left w:val="none" w:sz="0" w:space="0" w:color="auto"/>
        <w:bottom w:val="none" w:sz="0" w:space="0" w:color="auto"/>
        <w:right w:val="none" w:sz="0" w:space="0" w:color="auto"/>
      </w:divBdr>
    </w:div>
    <w:div w:id="1687097521">
      <w:bodyDiv w:val="1"/>
      <w:marLeft w:val="0"/>
      <w:marRight w:val="0"/>
      <w:marTop w:val="0"/>
      <w:marBottom w:val="0"/>
      <w:divBdr>
        <w:top w:val="none" w:sz="0" w:space="0" w:color="auto"/>
        <w:left w:val="none" w:sz="0" w:space="0" w:color="auto"/>
        <w:bottom w:val="none" w:sz="0" w:space="0" w:color="auto"/>
        <w:right w:val="none" w:sz="0" w:space="0" w:color="auto"/>
      </w:divBdr>
    </w:div>
    <w:div w:id="1687516647">
      <w:bodyDiv w:val="1"/>
      <w:marLeft w:val="0"/>
      <w:marRight w:val="0"/>
      <w:marTop w:val="0"/>
      <w:marBottom w:val="0"/>
      <w:divBdr>
        <w:top w:val="none" w:sz="0" w:space="0" w:color="auto"/>
        <w:left w:val="none" w:sz="0" w:space="0" w:color="auto"/>
        <w:bottom w:val="none" w:sz="0" w:space="0" w:color="auto"/>
        <w:right w:val="none" w:sz="0" w:space="0" w:color="auto"/>
      </w:divBdr>
    </w:div>
    <w:div w:id="1691174431">
      <w:bodyDiv w:val="1"/>
      <w:marLeft w:val="0"/>
      <w:marRight w:val="0"/>
      <w:marTop w:val="0"/>
      <w:marBottom w:val="0"/>
      <w:divBdr>
        <w:top w:val="none" w:sz="0" w:space="0" w:color="auto"/>
        <w:left w:val="none" w:sz="0" w:space="0" w:color="auto"/>
        <w:bottom w:val="none" w:sz="0" w:space="0" w:color="auto"/>
        <w:right w:val="none" w:sz="0" w:space="0" w:color="auto"/>
      </w:divBdr>
    </w:div>
    <w:div w:id="1714621266">
      <w:bodyDiv w:val="1"/>
      <w:marLeft w:val="0"/>
      <w:marRight w:val="0"/>
      <w:marTop w:val="0"/>
      <w:marBottom w:val="0"/>
      <w:divBdr>
        <w:top w:val="none" w:sz="0" w:space="0" w:color="auto"/>
        <w:left w:val="none" w:sz="0" w:space="0" w:color="auto"/>
        <w:bottom w:val="none" w:sz="0" w:space="0" w:color="auto"/>
        <w:right w:val="none" w:sz="0" w:space="0" w:color="auto"/>
      </w:divBdr>
    </w:div>
    <w:div w:id="1715616049">
      <w:bodyDiv w:val="1"/>
      <w:marLeft w:val="0"/>
      <w:marRight w:val="0"/>
      <w:marTop w:val="0"/>
      <w:marBottom w:val="0"/>
      <w:divBdr>
        <w:top w:val="none" w:sz="0" w:space="0" w:color="auto"/>
        <w:left w:val="none" w:sz="0" w:space="0" w:color="auto"/>
        <w:bottom w:val="none" w:sz="0" w:space="0" w:color="auto"/>
        <w:right w:val="none" w:sz="0" w:space="0" w:color="auto"/>
      </w:divBdr>
    </w:div>
    <w:div w:id="1822842136">
      <w:bodyDiv w:val="1"/>
      <w:marLeft w:val="0"/>
      <w:marRight w:val="0"/>
      <w:marTop w:val="0"/>
      <w:marBottom w:val="0"/>
      <w:divBdr>
        <w:top w:val="none" w:sz="0" w:space="0" w:color="auto"/>
        <w:left w:val="none" w:sz="0" w:space="0" w:color="auto"/>
        <w:bottom w:val="none" w:sz="0" w:space="0" w:color="auto"/>
        <w:right w:val="none" w:sz="0" w:space="0" w:color="auto"/>
      </w:divBdr>
    </w:div>
    <w:div w:id="1856916903">
      <w:bodyDiv w:val="1"/>
      <w:marLeft w:val="0"/>
      <w:marRight w:val="0"/>
      <w:marTop w:val="0"/>
      <w:marBottom w:val="0"/>
      <w:divBdr>
        <w:top w:val="none" w:sz="0" w:space="0" w:color="auto"/>
        <w:left w:val="none" w:sz="0" w:space="0" w:color="auto"/>
        <w:bottom w:val="none" w:sz="0" w:space="0" w:color="auto"/>
        <w:right w:val="none" w:sz="0" w:space="0" w:color="auto"/>
      </w:divBdr>
    </w:div>
    <w:div w:id="1872261850">
      <w:bodyDiv w:val="1"/>
      <w:marLeft w:val="0"/>
      <w:marRight w:val="0"/>
      <w:marTop w:val="0"/>
      <w:marBottom w:val="0"/>
      <w:divBdr>
        <w:top w:val="none" w:sz="0" w:space="0" w:color="auto"/>
        <w:left w:val="none" w:sz="0" w:space="0" w:color="auto"/>
        <w:bottom w:val="none" w:sz="0" w:space="0" w:color="auto"/>
        <w:right w:val="none" w:sz="0" w:space="0" w:color="auto"/>
      </w:divBdr>
    </w:div>
    <w:div w:id="1919056767">
      <w:bodyDiv w:val="1"/>
      <w:marLeft w:val="0"/>
      <w:marRight w:val="0"/>
      <w:marTop w:val="0"/>
      <w:marBottom w:val="0"/>
      <w:divBdr>
        <w:top w:val="none" w:sz="0" w:space="0" w:color="auto"/>
        <w:left w:val="none" w:sz="0" w:space="0" w:color="auto"/>
        <w:bottom w:val="none" w:sz="0" w:space="0" w:color="auto"/>
        <w:right w:val="none" w:sz="0" w:space="0" w:color="auto"/>
      </w:divBdr>
    </w:div>
    <w:div w:id="20121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2999</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 Delong-Hamilton</dc:creator>
  <cp:lastModifiedBy>Tobi Delong Hamilton</cp:lastModifiedBy>
  <cp:revision>2</cp:revision>
  <dcterms:created xsi:type="dcterms:W3CDTF">2016-10-04T14:38:00Z</dcterms:created>
  <dcterms:modified xsi:type="dcterms:W3CDTF">2016-10-04T14:38:00Z</dcterms:modified>
</cp:coreProperties>
</file>